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709" w:right="56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Информация </w:t>
      </w:r>
    </w:p>
    <w:p>
      <w:pPr>
        <w:spacing w:after="0" w:line="240" w:lineRule="auto"/>
        <w:ind w:left="709" w:right="56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деятельности постоянного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комитет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Алтайского краевого Законодательного Собрания по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спорту, культуре и молодежной политике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году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период с 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.01.202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документооборот комитета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спорту, культуре и молодежной политике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1425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документ, из них входящих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261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исходящих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733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внутренних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431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обращений граждан составило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вопросам ведения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проектов федеральных законов.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 вопросам ведения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комитета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был</w:t>
      </w:r>
      <w:r>
        <w:rPr>
          <w:rFonts w:ascii="Times New Roman" w:hAnsi="Times New Roman" w:eastAsia="Calibri" w:cs="Times New Roman"/>
          <w:sz w:val="28"/>
          <w:szCs w:val="28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принят</w:t>
      </w:r>
      <w:r>
        <w:rPr>
          <w:rFonts w:ascii="Times New Roman" w:hAnsi="Times New Roman" w:eastAsia="Calibri" w:cs="Times New Roman"/>
          <w:sz w:val="28"/>
          <w:szCs w:val="28"/>
        </w:rPr>
        <w:t xml:space="preserve">о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закон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Алтайского краевого Законодательного Собрания от 31.05.2023 года № 135 «</w:t>
      </w:r>
      <w:r>
        <w:rPr>
          <w:rFonts w:ascii="PT Astra Serif" w:hAnsi="PT Astra Serif"/>
          <w:sz w:val="28"/>
          <w:szCs w:val="28"/>
        </w:rPr>
        <w:t xml:space="preserve">Об обращении Алтайского краевого Законодательного Собрания в Правительство Российской Федерации о внесении изменения в Правила реализации мер по социальной поддержке молодежи в возрасте от 14 до 22 лет для повышения доступности организаций культуры, утвержденные постановлением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организаций культуры»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Алтайское краевое Законодательное Собрание обра</w:t>
      </w:r>
      <w:r>
        <w:rPr>
          <w:rFonts w:ascii="PT Astra Serif" w:hAnsi="PT Astra Serif"/>
          <w:sz w:val="28"/>
          <w:szCs w:val="28"/>
        </w:rPr>
        <w:t xml:space="preserve">тилось</w:t>
      </w:r>
      <w:r>
        <w:rPr>
          <w:rFonts w:ascii="PT Astra Serif" w:hAnsi="PT Astra Serif"/>
          <w:sz w:val="28"/>
          <w:szCs w:val="28"/>
        </w:rPr>
        <w:t xml:space="preserve"> в Правительство Российской Федерации с предложением внести изменение в Правила реализации мер по социальной поддержке  молодежи в возрасте от 14 до 22 лет для повышения доступности организаций культуры, утвержденные постановлением Правительства Российской Федерации от 8 сентября 2021 года № 1521 «О социальной поддержке молодежи в возрасте от 14 до 22 лет для повышения до</w:t>
      </w:r>
      <w:r>
        <w:rPr>
          <w:rFonts w:ascii="PT Astra Serif" w:hAnsi="PT Astra Serif"/>
          <w:sz w:val="28"/>
          <w:szCs w:val="28"/>
        </w:rPr>
        <w:t xml:space="preserve">ступности организаций культуры» 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включи</w:t>
      </w:r>
      <w:r>
        <w:rPr>
          <w:rFonts w:ascii="PT Astra Serif" w:hAnsi="PT Astra Serif"/>
          <w:sz w:val="28"/>
          <w:szCs w:val="28"/>
        </w:rPr>
        <w:t xml:space="preserve">ть</w:t>
      </w:r>
      <w:r>
        <w:rPr>
          <w:rFonts w:ascii="PT Astra Serif" w:hAnsi="PT Astra Serif"/>
          <w:sz w:val="28"/>
          <w:szCs w:val="28"/>
        </w:rPr>
        <w:t xml:space="preserve"> зоопарк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и зоосад</w:t>
      </w:r>
      <w:r>
        <w:rPr>
          <w:rFonts w:ascii="PT Astra Serif" w:hAnsi="PT Astra Serif"/>
          <w:sz w:val="28"/>
          <w:szCs w:val="28"/>
        </w:rPr>
        <w:t xml:space="preserve">ы</w:t>
      </w:r>
      <w:r>
        <w:rPr>
          <w:rFonts w:ascii="PT Astra Serif" w:hAnsi="PT Astra Serif"/>
          <w:sz w:val="28"/>
          <w:szCs w:val="28"/>
        </w:rPr>
        <w:t xml:space="preserve"> в программу «Пушкинская карта».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 Алтайского края от 7 сентября 2023 г. № 52-</w:t>
      </w:r>
      <w:r>
        <w:rPr>
          <w:rFonts w:ascii="PT Astra Serif" w:hAnsi="PT Astra Serif"/>
          <w:sz w:val="28"/>
          <w:szCs w:val="28"/>
        </w:rPr>
        <w:t xml:space="preserve">ЗС</w:t>
      </w:r>
      <w:r>
        <w:rPr>
          <w:rFonts w:ascii="PT Astra Serif" w:hAnsi="PT Astra Serif"/>
          <w:i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внесении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изменений</w:t>
      </w:r>
      <w:r>
        <w:rPr>
          <w:rFonts w:ascii="PT Astra Serif" w:hAnsi="PT Astra Serif"/>
          <w:i/>
          <w:sz w:val="28"/>
          <w:szCs w:val="28"/>
        </w:rPr>
        <w:t xml:space="preserve"> в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статью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14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закона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Алтайского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края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библиотечном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деле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Алтайском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крае</w:t>
      </w:r>
      <w:r>
        <w:rPr>
          <w:rFonts w:ascii="PT Astra Serif" w:hAnsi="PT Astra Serif"/>
          <w:i/>
          <w:sz w:val="28"/>
          <w:szCs w:val="28"/>
        </w:rPr>
        <w:t xml:space="preserve">»</w:t>
      </w:r>
      <w:r>
        <w:rPr>
          <w:rFonts w:ascii="PT Astra Serif" w:hAnsi="PT Astra Serif"/>
          <w:i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PT Astra Serif" w:hAnsi="PT Astra Serif" w:eastAsia="Calibri" w:cs="Times New Roman"/>
          <w:sz w:val="28"/>
          <w:szCs w:val="28"/>
        </w:rPr>
      </w:pPr>
      <w:r>
        <w:rPr>
          <w:rFonts w:ascii="PT Astra Serif" w:hAnsi="PT Astra Serif" w:eastAsia="Calibri" w:cs="Times New Roman"/>
          <w:sz w:val="28"/>
          <w:szCs w:val="28"/>
        </w:rPr>
        <w:t xml:space="preserve">Статьей 2 Федерального закона от 14.04.2023 № 129-Ф3 «О внесении изменений в отдельные законодательные акты Российской Федерации» в Федеральный закон от 29.12.1994 № 78-ФЗ «О библиотечном деле» внесены изменения в части совершенствования механизма взаимодействия между органами публичной власти всех уровней (федерального, регионального</w:t>
      </w:r>
      <w:r>
        <w:rPr>
          <w:rFonts w:ascii="PT Astra Serif" w:hAnsi="PT Astra Serif" w:eastAsia="Calibri" w:cs="Times New Roman"/>
          <w:sz w:val="28"/>
          <w:szCs w:val="28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</w:rPr>
        <w:t xml:space="preserve">и муниципального) при реализации ими мероприятий, связанных</w:t>
      </w:r>
      <w:r>
        <w:rPr>
          <w:rFonts w:ascii="PT Astra Serif" w:hAnsi="PT Astra Serif" w:eastAsia="Calibri" w:cs="Times New Roman"/>
          <w:sz w:val="28"/>
          <w:szCs w:val="28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</w:rPr>
        <w:t xml:space="preserve">с комплектованием и обеспечением сохранности библиотечных фондов.</w:t>
      </w:r>
    </w:p>
    <w:p>
      <w:pPr>
        <w:spacing w:after="0" w:line="240" w:lineRule="auto"/>
        <w:ind w:firstLine="709"/>
        <w:jc w:val="both"/>
        <w:rPr>
          <w:rFonts w:ascii="PT Astra Serif" w:hAnsi="PT Astra Serif" w:eastAsia="Calibri" w:cs="Times New Roman"/>
          <w:sz w:val="28"/>
          <w:szCs w:val="28"/>
        </w:rPr>
      </w:pPr>
      <w:r>
        <w:rPr>
          <w:rFonts w:ascii="PT Astra Serif" w:hAnsi="PT Astra Serif" w:eastAsia="Calibri" w:cs="Times New Roman"/>
          <w:sz w:val="28"/>
          <w:szCs w:val="28"/>
        </w:rPr>
        <w:t xml:space="preserve">Аналогичные изменения внес</w:t>
      </w:r>
      <w:r>
        <w:rPr>
          <w:rFonts w:ascii="PT Astra Serif" w:hAnsi="PT Astra Serif" w:eastAsia="Calibri" w:cs="Times New Roman"/>
          <w:sz w:val="28"/>
          <w:szCs w:val="28"/>
        </w:rPr>
        <w:t xml:space="preserve">ены</w:t>
      </w:r>
      <w:r>
        <w:rPr>
          <w:rFonts w:ascii="PT Astra Serif" w:hAnsi="PT Astra Serif" w:eastAsia="Calibri" w:cs="Times New Roman"/>
          <w:sz w:val="28"/>
          <w:szCs w:val="28"/>
        </w:rPr>
        <w:t xml:space="preserve"> в статью 14 закона Алтайского края от 10.04.2007 № 22-ЗС «О библиотечном деле в Алтайском крае».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 Алтайского края от </w:t>
      </w:r>
      <w:r>
        <w:rPr>
          <w:rFonts w:ascii="PT Astra Serif" w:hAnsi="PT Astra Serif"/>
          <w:sz w:val="28"/>
          <w:szCs w:val="28"/>
        </w:rPr>
        <w:t xml:space="preserve">7 ноября 2023 года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87-ЗС</w:t>
      </w:r>
      <w:r>
        <w:t xml:space="preserve"> </w:t>
      </w:r>
      <w:r>
        <w:t xml:space="preserve">«</w:t>
      </w:r>
      <w:r>
        <w:rPr>
          <w:rFonts w:ascii="PT Astra Serif" w:hAnsi="PT Astra Serif"/>
          <w:sz w:val="28"/>
          <w:szCs w:val="28"/>
        </w:rPr>
        <w:t xml:space="preserve">О внесении изменений в статью 10 закона Алтайского края «О государственной поддержке молодежных и детских общественных объединений в Алтайском крае»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от 14.07.2022 № 236-ФЗ «О Фонде пенсионного и социального страхования Российской Федерации»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 с 01.01.2023 создан Фонд пенсионного и социального страхования Российской Федерации. Федеральным законом от 28.12.2022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уточнена терминология в части иностранных агентов, включение в реестр которых является основанием для исключения из реестра молодежных и детских объединений, пользующихся государственной поддержкой.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05.12.2023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99-ЗС</w:t>
      </w:r>
      <w:r>
        <w:t xml:space="preserve"> </w:t>
      </w:r>
      <w:r>
        <w:t xml:space="preserve">«</w:t>
      </w:r>
      <w:r>
        <w:rPr>
          <w:rFonts w:ascii="PT Astra Serif" w:hAnsi="PT Astra Serif"/>
          <w:sz w:val="28"/>
          <w:szCs w:val="28"/>
        </w:rPr>
        <w:t xml:space="preserve">Об общественных наставниках несовершеннолетних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Алтайском крае</w:t>
      </w:r>
      <w:r>
        <w:rPr>
          <w:rFonts w:ascii="PT Astra Serif" w:hAnsi="PT Astra Serif"/>
          <w:sz w:val="28"/>
          <w:szCs w:val="28"/>
        </w:rPr>
        <w:t xml:space="preserve">» 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установ</w:t>
      </w:r>
      <w:r>
        <w:rPr>
          <w:rFonts w:ascii="PT Astra Serif" w:hAnsi="PT Astra Serif"/>
          <w:sz w:val="28"/>
          <w:szCs w:val="28"/>
        </w:rPr>
        <w:t xml:space="preserve">ил</w:t>
      </w:r>
      <w:r>
        <w:rPr>
          <w:rFonts w:ascii="PT Astra Serif" w:hAnsi="PT Astra Serif"/>
          <w:sz w:val="28"/>
          <w:szCs w:val="28"/>
        </w:rPr>
        <w:t xml:space="preserve"> правовые основы регулирования отношений, возникающих в связи с деятельностью общественных наставников несовершеннолетних в Алтайском крае, требования к ним, права и обязанности, определяет категорию несовершеннолетних, которым устанавливается общественный наставник, порядок отбора кандидатов и закрепление их за несовершеннолетними, а также основания прекращения деятельности.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Алтайского края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декабря 2023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102-ЗС</w:t>
      </w:r>
      <w:r>
        <w:t xml:space="preserve"> </w:t>
      </w:r>
      <w:r>
        <w:t xml:space="preserve">«</w:t>
      </w:r>
      <w:r>
        <w:rPr>
          <w:sz w:val="28"/>
          <w:szCs w:val="28"/>
        </w:rPr>
        <w:t xml:space="preserve">О внесении изменения в часть 1 статьи 5 закона Алтайского края «Об обязательном экземпляре документов»</w:t>
      </w:r>
      <w:r>
        <w:rPr>
          <w:sz w:val="28"/>
          <w:szCs w:val="28"/>
        </w:rPr>
        <w:t xml:space="preserve"> </w:t>
      </w:r>
    </w:p>
    <w:p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 Алтайского края «О внесении изменения в часть 1 </w:t>
      </w:r>
      <w:r>
        <w:rPr>
          <w:sz w:val="28"/>
          <w:szCs w:val="28"/>
        </w:rPr>
        <w:t xml:space="preserve">статьи  5</w:t>
      </w:r>
      <w:r>
        <w:rPr>
          <w:sz w:val="28"/>
          <w:szCs w:val="28"/>
        </w:rPr>
        <w:t xml:space="preserve"> закона Алтайского края «Об обязательном экземпляре документов» разработан с учетом правоприменительной практики сформированной у получателей обязательного экземпляра документов. Расширен вид обязательного экземпляра документов, дополнен экземпляром печатного издания в электронной форме.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заседаний комитета,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выездных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заседаний комитета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1 заседание круглого стола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спорту, культуре и молодежной политике и постоянного депутатского объединения – фракции «КОММУНИСТИЧЕСКАЯ ПАРТИЯ КОММУНИСТЫ РОССИИ» в городе Бийске по теме «О ходе выполнения закона Алтайского края «О молодежной политике» в части создания инфраструктуры для молодежи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комитета по </w:t>
      </w:r>
      <w:r>
        <w:rPr>
          <w:rFonts w:ascii="Times New Roman" w:hAnsi="Times New Roman" w:cs="Times New Roman"/>
          <w:sz w:val="28"/>
          <w:szCs w:val="28"/>
        </w:rPr>
        <w:t xml:space="preserve">спорту, культуре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по вопросу: </w:t>
      </w:r>
      <w:r>
        <w:rPr>
          <w:rFonts w:ascii="Times New Roman" w:hAnsi="Times New Roman" w:cs="Times New Roman"/>
          <w:sz w:val="28"/>
          <w:szCs w:val="28"/>
        </w:rPr>
        <w:t xml:space="preserve">О ходе выполнения государственной программы Алтайского края «Развитие культуры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части развития культурного пространства в г. Рубцовске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6.2023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комитета по спорту, культуре и молодежной политике и постоянного депутатского объединения – фракции Всероссийской политической партии «ЕДИНАЯ РОССИЯ» в городе Славгороде по теме: «Развитие культуры Алтайского края» в части создания этнокультурных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(07.07.2023);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выездное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заседание постоянного комитета по спорту, культуре и молодежной политике и постоянного депутатского объединения – фракции «КОММУНИСТИЧЕСКАЯ ПАРТИЯ КОММУНИСТЫ РОССИИ» в городе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Барнауле по теме: «Укрепление духовно-нравственных ценностей в Алтайском крае» (в преддверии 150-летия со дня рождения Н.К. Рериха)»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(26.10.2023)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выездное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заседание постоянного комитета по спорту, культуре и молодежной политике «О подготовке допризывной молодежи в Алтайском крае»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(23.11.2023)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заседани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«круглого стола» по теме: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«О формировании в Алтайском крае Российского движения детей и молодежи»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(17.05.2023)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IV Конвент лидеров студенческого самоуправления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Алтая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t xml:space="preserve">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азвитие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системы наставничества в Алтайском крае»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eastAsia="Calibri" w:cs="Times New Roman"/>
          <w:sz w:val="28"/>
          <w:szCs w:val="28"/>
        </w:rPr>
        <w:t xml:space="preserve">14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заседаний президиума Молодежного Парламента Алтайского края.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Проведено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сессии Молодежного Парламента Алтайского края, в том числе 1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выездная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сессия 6 созыва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Членами Молодежного Парламента Алтайского края реализован</w:t>
      </w:r>
      <w:r>
        <w:rPr>
          <w:rFonts w:ascii="Times New Roman" w:hAnsi="Times New Roman" w:eastAsia="Calibri" w:cs="Times New Roman"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проект</w:t>
      </w:r>
      <w:r>
        <w:rPr>
          <w:rFonts w:ascii="Times New Roman" w:hAnsi="Times New Roman" w:eastAsia="Calibri" w:cs="Times New Roman"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Дома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«Добро в село»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«Елка желаний».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Главный консультант постоянного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комитета Алтайского краевого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Законодательного Собрания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спорту, культуре и молодежной политике                                  Н.В. Еремеева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sectPr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Courier New">
    <w:panose1 w:val="020704090202050204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s16" w:customStyle="1">
    <w:name w:val="s_16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haracters>5418</Characters>
  <CharactersWithSpaces>6356</CharactersWithSpaces>
  <Company/>
  <DocSecurity>0</DocSecurity>
  <HyperlinksChanged>false</HyperlinksChanged>
  <Lines>45</Lines>
  <LinksUpToDate>false</LinksUpToDate>
  <Pages>3</Pages>
  <Paragraphs>12</Paragraphs>
  <ScaleCrop>false</ScaleCrop>
  <SharedDoc>false</SharedDoc>
  <Template>Normal</Template>
  <TotalTime>100</TotalTime>
  <Words>950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Наталья Владимировна Еремеева</cp:lastModifiedBy>
  <cp:revision>56</cp:revision>
  <cp:lastPrinted>2021-12-20T09:56:00Z</cp:lastPrinted>
  <dcterms:created xsi:type="dcterms:W3CDTF">2024-02-01T08:15:00Z</dcterms:created>
  <dcterms:modified xsi:type="dcterms:W3CDTF">2024-02-01T10:09:00Z</dcterms:modified>
</cp:coreProperties>
</file>